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380E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 “</w:t>
      </w:r>
      <w:bookmarkStart w:id="0" w:name="_GoBack"/>
      <w:r>
        <w:rPr>
          <w:rFonts w:ascii="inherit" w:hAnsi="inherit"/>
          <w:color w:val="000000"/>
          <w:bdr w:val="none" w:sz="0" w:space="0" w:color="auto" w:frame="1"/>
        </w:rPr>
        <w:t>Travel Between Orange and Yellow Alert Zones</w:t>
      </w:r>
      <w:bookmarkEnd w:id="0"/>
      <w:r>
        <w:rPr>
          <w:rFonts w:ascii="inherit" w:hAnsi="inherit"/>
          <w:color w:val="000000"/>
          <w:bdr w:val="none" w:sz="0" w:space="0" w:color="auto" w:frame="1"/>
        </w:rPr>
        <w:t>”:</w:t>
      </w:r>
    </w:p>
    <w:p w14:paraId="45A94EBF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0B3ED12D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>“</w:t>
      </w:r>
      <w:r>
        <w:rPr>
          <w:rFonts w:ascii="inherit" w:hAnsi="inherit"/>
          <w:color w:val="000000"/>
          <w:bdr w:val="none" w:sz="0" w:space="0" w:color="auto" w:frame="1"/>
        </w:rPr>
        <w:t xml:space="preserve">Everyone travelling between Orange and Yellow alert zones must self-monitor and wear a mask for 14 days and must follow directives in accordance with the Mandatory Order as if they were in the orange phase. </w:t>
      </w:r>
    </w:p>
    <w:p w14:paraId="03EB7262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7A8FD491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This applies to travelling professionals, supply teachers, school personnel, students, employees of early learning and childcare facilities and children attending early learning and childcare facilities. </w:t>
      </w:r>
    </w:p>
    <w:p w14:paraId="7ADABD00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14:paraId="3491B2CB" w14:textId="77777777" w:rsidR="00C6181B" w:rsidRDefault="00C6181B" w:rsidP="00C6181B">
      <w:pPr>
        <w:pStyle w:val="xmsonormal"/>
        <w:spacing w:before="0" w:beforeAutospacing="0" w:after="0" w:afterAutospacing="0"/>
        <w:rPr>
          <w:rFonts w:ascii="&amp;quot" w:hAnsi="&amp;quot"/>
          <w:color w:val="201F1E"/>
          <w:sz w:val="22"/>
          <w:szCs w:val="22"/>
        </w:rPr>
      </w:pPr>
      <w:r>
        <w:rPr>
          <w:rFonts w:ascii="inherit" w:hAnsi="inherit"/>
          <w:b/>
          <w:bCs/>
          <w:color w:val="201F1E"/>
          <w:u w:val="single"/>
          <w:bdr w:val="none" w:sz="0" w:space="0" w:color="auto" w:frame="1"/>
        </w:rPr>
        <w:t>This only applies to the individual who has travelled</w:t>
      </w:r>
      <w:r>
        <w:rPr>
          <w:rFonts w:ascii="inherit" w:hAnsi="inherit"/>
          <w:color w:val="201F1E"/>
          <w:bdr w:val="none" w:sz="0" w:space="0" w:color="auto" w:frame="1"/>
        </w:rPr>
        <w:t xml:space="preserve"> and does not apply to other members of the same household. It is recommended that members of the household self-monitor and get tested if they develop symptoms of COVID-19.”</w:t>
      </w:r>
    </w:p>
    <w:p w14:paraId="5484F115" w14:textId="77777777" w:rsidR="00747ECF" w:rsidRDefault="00C6181B"/>
    <w:sectPr w:rsidR="007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1B"/>
    <w:rsid w:val="000E396C"/>
    <w:rsid w:val="00B52C37"/>
    <w:rsid w:val="00C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742A"/>
  <w15:chartTrackingRefBased/>
  <w15:docId w15:val="{C1F1E3BF-E4E8-456D-9088-29AFEAA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c0c24b4c3103cd38c27304e6e22af87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e60c8135947405a991e3f7fa20c4e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901BF-E973-47AD-9E6B-8CCD6625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24958-9937-4841-B80A-8DC7EAED3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38651-B8D9-434D-A736-89A3992961E1}">
  <ds:schemaRefs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Cripps, David (ASD-N)</cp:lastModifiedBy>
  <cp:revision>1</cp:revision>
  <dcterms:created xsi:type="dcterms:W3CDTF">2020-11-20T15:11:00Z</dcterms:created>
  <dcterms:modified xsi:type="dcterms:W3CDTF">2020-11-20T15:12:00Z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